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19" w:rsidRPr="00827D72" w:rsidRDefault="00A05E19" w:rsidP="00A05E19">
      <w:pPr>
        <w:spacing w:line="480" w:lineRule="exact"/>
        <w:ind w:firstLineChars="200" w:firstLine="640"/>
        <w:jc w:val="center"/>
        <w:rPr>
          <w:rFonts w:ascii="黑体" w:eastAsia="黑体" w:hAnsi="黑体"/>
          <w:sz w:val="32"/>
          <w:szCs w:val="32"/>
        </w:rPr>
      </w:pPr>
      <w:bookmarkStart w:id="0" w:name="_GoBack"/>
      <w:r w:rsidRPr="00827D72">
        <w:rPr>
          <w:rFonts w:ascii="黑体" w:eastAsia="黑体" w:hAnsi="黑体" w:hint="eastAsia"/>
          <w:sz w:val="32"/>
          <w:szCs w:val="32"/>
        </w:rPr>
        <w:t>江苏理</w:t>
      </w:r>
      <w:r w:rsidRPr="00827D72">
        <w:rPr>
          <w:rFonts w:ascii="黑体" w:eastAsia="黑体" w:hAnsi="黑体"/>
          <w:sz w:val="32"/>
          <w:szCs w:val="32"/>
        </w:rPr>
        <w:t>工学院</w:t>
      </w:r>
      <w:r w:rsidRPr="00827D72">
        <w:rPr>
          <w:rFonts w:ascii="黑体" w:eastAsia="黑体" w:hAnsi="黑体" w:hint="eastAsia"/>
          <w:sz w:val="32"/>
          <w:szCs w:val="32"/>
        </w:rPr>
        <w:t>信息系统外</w:t>
      </w:r>
      <w:proofErr w:type="gramStart"/>
      <w:r w:rsidRPr="00827D72">
        <w:rPr>
          <w:rFonts w:ascii="黑体" w:eastAsia="黑体" w:hAnsi="黑体" w:hint="eastAsia"/>
          <w:sz w:val="32"/>
          <w:szCs w:val="32"/>
        </w:rPr>
        <w:t>网</w:t>
      </w:r>
      <w:r>
        <w:rPr>
          <w:rFonts w:ascii="黑体" w:eastAsia="黑体" w:hAnsi="黑体" w:hint="eastAsia"/>
          <w:sz w:val="32"/>
          <w:szCs w:val="32"/>
        </w:rPr>
        <w:t>开</w:t>
      </w:r>
      <w:r>
        <w:rPr>
          <w:rFonts w:ascii="黑体" w:eastAsia="黑体" w:hAnsi="黑体"/>
          <w:sz w:val="32"/>
          <w:szCs w:val="32"/>
        </w:rPr>
        <w:t>放</w:t>
      </w:r>
      <w:proofErr w:type="gramEnd"/>
      <w:r w:rsidRPr="00827D72">
        <w:rPr>
          <w:rFonts w:ascii="黑体" w:eastAsia="黑体" w:hAnsi="黑体" w:hint="eastAsia"/>
          <w:sz w:val="32"/>
          <w:szCs w:val="32"/>
        </w:rPr>
        <w:t>条件表</w:t>
      </w:r>
      <w:bookmarkEnd w:id="0"/>
    </w:p>
    <w:p w:rsidR="00A05E19" w:rsidRPr="000B1998" w:rsidRDefault="00A05E19" w:rsidP="00A05E19">
      <w:pPr>
        <w:spacing w:line="480" w:lineRule="exact"/>
        <w:ind w:firstLineChars="200" w:firstLine="480"/>
        <w:jc w:val="center"/>
        <w:rPr>
          <w:rFonts w:ascii="宋体" w:eastAsia="宋体" w:hAnsi="宋体"/>
          <w:sz w:val="24"/>
          <w:szCs w:val="30"/>
        </w:rPr>
      </w:pPr>
    </w:p>
    <w:tbl>
      <w:tblPr>
        <w:tblStyle w:val="a5"/>
        <w:tblW w:w="8784" w:type="dxa"/>
        <w:jc w:val="center"/>
        <w:tblLook w:val="04A0" w:firstRow="1" w:lastRow="0" w:firstColumn="1" w:lastColumn="0" w:noHBand="0" w:noVBand="1"/>
      </w:tblPr>
      <w:tblGrid>
        <w:gridCol w:w="729"/>
        <w:gridCol w:w="4795"/>
        <w:gridCol w:w="1134"/>
        <w:gridCol w:w="2126"/>
      </w:tblGrid>
      <w:tr w:rsidR="00A05E19" w:rsidRPr="00882423" w:rsidTr="00EF0520">
        <w:trPr>
          <w:trHeight w:val="399"/>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序号</w:t>
            </w:r>
          </w:p>
        </w:tc>
        <w:tc>
          <w:tcPr>
            <w:tcW w:w="4795"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信息系统安全状况描述</w:t>
            </w:r>
          </w:p>
        </w:tc>
        <w:tc>
          <w:tcPr>
            <w:tcW w:w="1134"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是否满足</w:t>
            </w:r>
          </w:p>
        </w:tc>
        <w:tc>
          <w:tcPr>
            <w:tcW w:w="2126"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评估人员签字</w:t>
            </w:r>
          </w:p>
        </w:tc>
      </w:tr>
      <w:tr w:rsidR="00A05E19" w:rsidRPr="00882423" w:rsidTr="00EF0520">
        <w:trPr>
          <w:trHeight w:val="399"/>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1</w:t>
            </w:r>
          </w:p>
        </w:tc>
        <w:tc>
          <w:tcPr>
            <w:tcW w:w="4795" w:type="dxa"/>
            <w:vAlign w:val="center"/>
          </w:tcPr>
          <w:p w:rsidR="00A05E19" w:rsidRPr="00882423" w:rsidRDefault="00A05E19" w:rsidP="00EF0520">
            <w:pPr>
              <w:rPr>
                <w:rFonts w:ascii="宋体" w:eastAsia="宋体" w:hAnsi="宋体"/>
                <w:szCs w:val="21"/>
              </w:rPr>
            </w:pPr>
            <w:r w:rsidRPr="00882423">
              <w:rPr>
                <w:rFonts w:ascii="宋体" w:eastAsia="宋体" w:hAnsi="宋体" w:hint="eastAsia"/>
                <w:szCs w:val="21"/>
              </w:rPr>
              <w:t>信息系统漏洞扫描显示为低风险或无风险</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r w:rsidR="00A05E19" w:rsidRPr="00882423" w:rsidTr="00EF0520">
        <w:trPr>
          <w:trHeight w:val="399"/>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2</w:t>
            </w:r>
          </w:p>
        </w:tc>
        <w:tc>
          <w:tcPr>
            <w:tcW w:w="4795" w:type="dxa"/>
            <w:vAlign w:val="center"/>
          </w:tcPr>
          <w:p w:rsidR="00A05E19" w:rsidRPr="00882423" w:rsidRDefault="00A05E19" w:rsidP="00EF0520">
            <w:pPr>
              <w:spacing w:line="440" w:lineRule="exact"/>
              <w:rPr>
                <w:rFonts w:ascii="宋体" w:eastAsia="宋体" w:hAnsi="宋体"/>
                <w:szCs w:val="21"/>
              </w:rPr>
            </w:pPr>
            <w:r w:rsidRPr="00882423">
              <w:rPr>
                <w:rFonts w:ascii="宋体" w:eastAsia="宋体" w:hAnsi="宋体" w:hint="eastAsia"/>
                <w:szCs w:val="21"/>
              </w:rPr>
              <w:t>信息系统漏洞扫描为中风险，信息系统建设方针对所有中风险逐条详细分析并确认无业务信息与系统服务安全，经学校安全专家评估通过</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r w:rsidR="00A05E19" w:rsidRPr="00882423" w:rsidTr="00EF0520">
        <w:trPr>
          <w:trHeight w:val="410"/>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3</w:t>
            </w:r>
          </w:p>
        </w:tc>
        <w:tc>
          <w:tcPr>
            <w:tcW w:w="4795" w:type="dxa"/>
            <w:vAlign w:val="center"/>
          </w:tcPr>
          <w:p w:rsidR="00A05E19" w:rsidRPr="00882423" w:rsidRDefault="00A05E19" w:rsidP="00EF0520">
            <w:pPr>
              <w:rPr>
                <w:rFonts w:ascii="宋体" w:eastAsia="宋体" w:hAnsi="宋体"/>
                <w:szCs w:val="21"/>
              </w:rPr>
            </w:pPr>
            <w:r w:rsidRPr="00882423">
              <w:rPr>
                <w:rFonts w:ascii="宋体" w:eastAsia="宋体" w:hAnsi="宋体" w:hint="eastAsia"/>
                <w:szCs w:val="21"/>
              </w:rPr>
              <w:t>信息系统安全定级为第二级及以上且已完成信息系统等级保护定级</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r w:rsidR="00A05E19" w:rsidRPr="00882423" w:rsidTr="00EF0520">
        <w:trPr>
          <w:trHeight w:val="399"/>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4</w:t>
            </w:r>
          </w:p>
        </w:tc>
        <w:tc>
          <w:tcPr>
            <w:tcW w:w="4795" w:type="dxa"/>
            <w:vAlign w:val="center"/>
          </w:tcPr>
          <w:p w:rsidR="00A05E19" w:rsidRPr="00882423" w:rsidRDefault="00A05E19" w:rsidP="00EF0520">
            <w:pPr>
              <w:rPr>
                <w:rFonts w:ascii="宋体" w:eastAsia="宋体" w:hAnsi="宋体"/>
                <w:szCs w:val="21"/>
              </w:rPr>
            </w:pPr>
            <w:r w:rsidRPr="00882423">
              <w:rPr>
                <w:rFonts w:ascii="宋体" w:eastAsia="宋体" w:hAnsi="宋体" w:hint="eastAsia"/>
                <w:szCs w:val="21"/>
              </w:rPr>
              <w:t>信息系统未开放</w:t>
            </w:r>
            <w:r w:rsidRPr="00882423">
              <w:rPr>
                <w:rFonts w:ascii="宋体" w:eastAsia="宋体" w:hAnsi="宋体"/>
                <w:szCs w:val="21"/>
              </w:rPr>
              <w:t>Web页后台管理功能</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r w:rsidR="00A05E19" w:rsidRPr="00882423" w:rsidTr="00EF0520">
        <w:trPr>
          <w:trHeight w:val="399"/>
          <w:jc w:val="center"/>
        </w:trPr>
        <w:tc>
          <w:tcPr>
            <w:tcW w:w="729" w:type="dxa"/>
            <w:vAlign w:val="center"/>
          </w:tcPr>
          <w:p w:rsidR="00A05E19" w:rsidRPr="00882423" w:rsidRDefault="00A05E19" w:rsidP="00EF0520">
            <w:pPr>
              <w:spacing w:line="480" w:lineRule="exact"/>
              <w:jc w:val="center"/>
              <w:rPr>
                <w:rFonts w:ascii="宋体" w:eastAsia="宋体" w:hAnsi="宋体"/>
                <w:szCs w:val="21"/>
              </w:rPr>
            </w:pPr>
            <w:r w:rsidRPr="00882423">
              <w:rPr>
                <w:rFonts w:ascii="宋体" w:eastAsia="宋体" w:hAnsi="宋体" w:hint="eastAsia"/>
                <w:szCs w:val="21"/>
              </w:rPr>
              <w:t>5</w:t>
            </w:r>
          </w:p>
        </w:tc>
        <w:tc>
          <w:tcPr>
            <w:tcW w:w="4795" w:type="dxa"/>
            <w:vAlign w:val="center"/>
          </w:tcPr>
          <w:p w:rsidR="00A05E19" w:rsidRPr="00882423" w:rsidRDefault="00A05E19" w:rsidP="00EF0520">
            <w:pPr>
              <w:rPr>
                <w:rFonts w:ascii="宋体" w:eastAsia="宋体" w:hAnsi="宋体"/>
                <w:szCs w:val="21"/>
              </w:rPr>
            </w:pPr>
            <w:r w:rsidRPr="00882423">
              <w:rPr>
                <w:rFonts w:ascii="宋体" w:eastAsia="宋体" w:hAnsi="宋体" w:hint="eastAsia"/>
                <w:szCs w:val="21"/>
              </w:rPr>
              <w:t>信息系统未出现弱口令</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r w:rsidR="00A05E19" w:rsidRPr="00882423" w:rsidTr="00EF0520">
        <w:trPr>
          <w:trHeight w:val="399"/>
          <w:jc w:val="center"/>
        </w:trPr>
        <w:tc>
          <w:tcPr>
            <w:tcW w:w="5524" w:type="dxa"/>
            <w:gridSpan w:val="2"/>
            <w:vAlign w:val="center"/>
          </w:tcPr>
          <w:p w:rsidR="00A05E19" w:rsidRPr="00882423" w:rsidRDefault="00A05E19" w:rsidP="00EF0520">
            <w:pPr>
              <w:jc w:val="center"/>
              <w:rPr>
                <w:rFonts w:ascii="宋体" w:eastAsia="宋体" w:hAnsi="宋体"/>
                <w:szCs w:val="21"/>
              </w:rPr>
            </w:pPr>
            <w:r w:rsidRPr="00882423">
              <w:rPr>
                <w:rFonts w:ascii="宋体" w:eastAsia="宋体" w:hAnsi="宋体"/>
                <w:szCs w:val="21"/>
              </w:rPr>
              <w:t>评估</w:t>
            </w:r>
            <w:r w:rsidRPr="00882423">
              <w:rPr>
                <w:rFonts w:ascii="宋体" w:eastAsia="宋体" w:hAnsi="宋体" w:hint="eastAsia"/>
                <w:szCs w:val="21"/>
              </w:rPr>
              <w:t>结果</w:t>
            </w:r>
          </w:p>
        </w:tc>
        <w:tc>
          <w:tcPr>
            <w:tcW w:w="1134" w:type="dxa"/>
            <w:vAlign w:val="center"/>
          </w:tcPr>
          <w:p w:rsidR="00A05E19" w:rsidRPr="00882423" w:rsidRDefault="00A05E19" w:rsidP="00EF0520">
            <w:pPr>
              <w:spacing w:line="480" w:lineRule="exact"/>
              <w:jc w:val="center"/>
              <w:rPr>
                <w:rFonts w:ascii="宋体" w:eastAsia="宋体" w:hAnsi="宋体"/>
                <w:szCs w:val="21"/>
              </w:rPr>
            </w:pPr>
          </w:p>
        </w:tc>
        <w:tc>
          <w:tcPr>
            <w:tcW w:w="2126" w:type="dxa"/>
            <w:vAlign w:val="center"/>
          </w:tcPr>
          <w:p w:rsidR="00A05E19" w:rsidRPr="00882423" w:rsidRDefault="00A05E19" w:rsidP="00EF0520">
            <w:pPr>
              <w:spacing w:line="480" w:lineRule="exact"/>
              <w:jc w:val="center"/>
              <w:rPr>
                <w:rFonts w:ascii="宋体" w:eastAsia="宋体" w:hAnsi="宋体"/>
                <w:szCs w:val="21"/>
              </w:rPr>
            </w:pPr>
          </w:p>
        </w:tc>
      </w:tr>
    </w:tbl>
    <w:p w:rsidR="00A05E19" w:rsidRDefault="00A05E19" w:rsidP="00A05E19">
      <w:pPr>
        <w:spacing w:line="480" w:lineRule="exact"/>
        <w:ind w:firstLineChars="200" w:firstLine="480"/>
        <w:rPr>
          <w:rFonts w:ascii="宋体" w:eastAsia="宋体" w:hAnsi="宋体"/>
          <w:sz w:val="24"/>
          <w:szCs w:val="30"/>
        </w:rPr>
      </w:pPr>
      <w:r w:rsidRPr="000B1998">
        <w:rPr>
          <w:rFonts w:ascii="宋体" w:eastAsia="宋体" w:hAnsi="宋体" w:hint="eastAsia"/>
          <w:sz w:val="24"/>
          <w:szCs w:val="30"/>
        </w:rPr>
        <w:t>注</w:t>
      </w:r>
      <w:r w:rsidRPr="000B1998">
        <w:rPr>
          <w:rFonts w:ascii="宋体" w:eastAsia="宋体" w:hAnsi="宋体"/>
          <w:sz w:val="24"/>
          <w:szCs w:val="30"/>
        </w:rPr>
        <w:t>：</w:t>
      </w:r>
    </w:p>
    <w:p w:rsidR="00A05E19" w:rsidRDefault="00A05E19" w:rsidP="00A05E19">
      <w:pPr>
        <w:spacing w:line="480" w:lineRule="exact"/>
        <w:ind w:firstLineChars="200" w:firstLine="480"/>
        <w:rPr>
          <w:rFonts w:ascii="宋体" w:eastAsia="宋体" w:hAnsi="宋体"/>
          <w:sz w:val="24"/>
          <w:szCs w:val="30"/>
        </w:rPr>
      </w:pPr>
      <w:r>
        <w:rPr>
          <w:rFonts w:ascii="宋体" w:eastAsia="宋体" w:hAnsi="宋体"/>
          <w:sz w:val="24"/>
          <w:szCs w:val="30"/>
        </w:rPr>
        <w:fldChar w:fldCharType="begin"/>
      </w:r>
      <w:r>
        <w:rPr>
          <w:rFonts w:ascii="宋体" w:eastAsia="宋体" w:hAnsi="宋体"/>
          <w:sz w:val="24"/>
          <w:szCs w:val="30"/>
        </w:rPr>
        <w:instrText xml:space="preserve"> </w:instrText>
      </w:r>
      <w:r>
        <w:rPr>
          <w:rFonts w:ascii="宋体" w:eastAsia="宋体" w:hAnsi="宋体" w:hint="eastAsia"/>
          <w:sz w:val="24"/>
          <w:szCs w:val="30"/>
        </w:rPr>
        <w:instrText>= 1 \* GB3</w:instrText>
      </w:r>
      <w:r>
        <w:rPr>
          <w:rFonts w:ascii="宋体" w:eastAsia="宋体" w:hAnsi="宋体"/>
          <w:sz w:val="24"/>
          <w:szCs w:val="30"/>
        </w:rPr>
        <w:instrText xml:space="preserve"> </w:instrText>
      </w:r>
      <w:r>
        <w:rPr>
          <w:rFonts w:ascii="宋体" w:eastAsia="宋体" w:hAnsi="宋体"/>
          <w:sz w:val="24"/>
          <w:szCs w:val="30"/>
        </w:rPr>
        <w:fldChar w:fldCharType="separate"/>
      </w:r>
      <w:r>
        <w:rPr>
          <w:rFonts w:ascii="宋体" w:eastAsia="宋体" w:hAnsi="宋体" w:hint="eastAsia"/>
          <w:noProof/>
          <w:sz w:val="24"/>
          <w:szCs w:val="30"/>
        </w:rPr>
        <w:t>①</w:t>
      </w:r>
      <w:r>
        <w:rPr>
          <w:rFonts w:ascii="宋体" w:eastAsia="宋体" w:hAnsi="宋体"/>
          <w:sz w:val="24"/>
          <w:szCs w:val="30"/>
        </w:rPr>
        <w:fldChar w:fldCharType="end"/>
      </w:r>
      <w:r>
        <w:rPr>
          <w:rFonts w:ascii="宋体" w:eastAsia="宋体" w:hAnsi="宋体" w:hint="eastAsia"/>
          <w:sz w:val="24"/>
          <w:szCs w:val="30"/>
        </w:rPr>
        <w:t>只有以上</w:t>
      </w:r>
      <w:r>
        <w:rPr>
          <w:rFonts w:ascii="宋体" w:eastAsia="宋体" w:hAnsi="宋体"/>
          <w:sz w:val="24"/>
          <w:szCs w:val="30"/>
        </w:rPr>
        <w:t>5</w:t>
      </w:r>
      <w:r>
        <w:rPr>
          <w:rFonts w:ascii="宋体" w:eastAsia="宋体" w:hAnsi="宋体" w:hint="eastAsia"/>
          <w:sz w:val="24"/>
          <w:szCs w:val="30"/>
        </w:rPr>
        <w:t>个条件全部满足，方可评估为合格；</w:t>
      </w:r>
    </w:p>
    <w:p w:rsidR="00A05E19" w:rsidRDefault="00A05E19" w:rsidP="00A05E19">
      <w:pPr>
        <w:spacing w:line="480" w:lineRule="exact"/>
        <w:ind w:firstLineChars="200" w:firstLine="480"/>
        <w:rPr>
          <w:rFonts w:ascii="宋体" w:eastAsia="宋体" w:hAnsi="宋体"/>
          <w:sz w:val="24"/>
          <w:szCs w:val="30"/>
        </w:rPr>
      </w:pPr>
      <w:r>
        <w:rPr>
          <w:rFonts w:ascii="宋体" w:eastAsia="宋体" w:hAnsi="宋体"/>
          <w:sz w:val="24"/>
          <w:szCs w:val="30"/>
        </w:rPr>
        <w:fldChar w:fldCharType="begin"/>
      </w:r>
      <w:r>
        <w:rPr>
          <w:rFonts w:ascii="宋体" w:eastAsia="宋体" w:hAnsi="宋体"/>
          <w:sz w:val="24"/>
          <w:szCs w:val="30"/>
        </w:rPr>
        <w:instrText xml:space="preserve"> </w:instrText>
      </w:r>
      <w:r>
        <w:rPr>
          <w:rFonts w:ascii="宋体" w:eastAsia="宋体" w:hAnsi="宋体" w:hint="eastAsia"/>
          <w:sz w:val="24"/>
          <w:szCs w:val="30"/>
        </w:rPr>
        <w:instrText>= 2 \* GB3</w:instrText>
      </w:r>
      <w:r>
        <w:rPr>
          <w:rFonts w:ascii="宋体" w:eastAsia="宋体" w:hAnsi="宋体"/>
          <w:sz w:val="24"/>
          <w:szCs w:val="30"/>
        </w:rPr>
        <w:instrText xml:space="preserve"> </w:instrText>
      </w:r>
      <w:r>
        <w:rPr>
          <w:rFonts w:ascii="宋体" w:eastAsia="宋体" w:hAnsi="宋体"/>
          <w:sz w:val="24"/>
          <w:szCs w:val="30"/>
        </w:rPr>
        <w:fldChar w:fldCharType="separate"/>
      </w:r>
      <w:r>
        <w:rPr>
          <w:rFonts w:ascii="宋体" w:eastAsia="宋体" w:hAnsi="宋体" w:hint="eastAsia"/>
          <w:noProof/>
          <w:sz w:val="24"/>
          <w:szCs w:val="30"/>
        </w:rPr>
        <w:t>②</w:t>
      </w:r>
      <w:r>
        <w:rPr>
          <w:rFonts w:ascii="宋体" w:eastAsia="宋体" w:hAnsi="宋体"/>
          <w:sz w:val="24"/>
          <w:szCs w:val="30"/>
        </w:rPr>
        <w:fldChar w:fldCharType="end"/>
      </w:r>
      <w:r w:rsidRPr="000B1998">
        <w:rPr>
          <w:rFonts w:ascii="宋体" w:eastAsia="宋体" w:hAnsi="宋体" w:hint="eastAsia"/>
          <w:sz w:val="24"/>
          <w:szCs w:val="30"/>
        </w:rPr>
        <w:t>除</w:t>
      </w:r>
      <w:r w:rsidRPr="000B1998">
        <w:rPr>
          <w:rFonts w:ascii="宋体" w:eastAsia="宋体" w:hAnsi="宋体"/>
          <w:sz w:val="24"/>
          <w:szCs w:val="30"/>
        </w:rPr>
        <w:t>以上</w:t>
      </w:r>
      <w:r w:rsidRPr="000B1998">
        <w:rPr>
          <w:rFonts w:ascii="宋体" w:eastAsia="宋体" w:hAnsi="宋体" w:hint="eastAsia"/>
          <w:sz w:val="24"/>
          <w:szCs w:val="30"/>
        </w:rPr>
        <w:t>常</w:t>
      </w:r>
      <w:r w:rsidRPr="000B1998">
        <w:rPr>
          <w:rFonts w:ascii="宋体" w:eastAsia="宋体" w:hAnsi="宋体"/>
          <w:sz w:val="24"/>
          <w:szCs w:val="30"/>
        </w:rPr>
        <w:t>见</w:t>
      </w:r>
      <w:r w:rsidRPr="000B1998">
        <w:rPr>
          <w:rFonts w:ascii="宋体" w:eastAsia="宋体" w:hAnsi="宋体" w:hint="eastAsia"/>
          <w:sz w:val="24"/>
          <w:szCs w:val="30"/>
        </w:rPr>
        <w:t>条件</w:t>
      </w:r>
      <w:r w:rsidRPr="000B1998">
        <w:rPr>
          <w:rFonts w:ascii="宋体" w:eastAsia="宋体" w:hAnsi="宋体"/>
          <w:sz w:val="24"/>
          <w:szCs w:val="30"/>
        </w:rPr>
        <w:t>外，</w:t>
      </w:r>
      <w:r>
        <w:rPr>
          <w:rFonts w:ascii="宋体" w:eastAsia="宋体" w:hAnsi="宋体" w:hint="eastAsia"/>
          <w:sz w:val="24"/>
          <w:szCs w:val="30"/>
        </w:rPr>
        <w:t>可能还存在一些未知风险或目前技术人员尚无法判定的情况，将由</w:t>
      </w:r>
      <w:r w:rsidRPr="000B1998">
        <w:rPr>
          <w:rFonts w:ascii="宋体" w:eastAsia="宋体" w:hAnsi="宋体"/>
          <w:sz w:val="24"/>
          <w:szCs w:val="30"/>
        </w:rPr>
        <w:t>信息中心</w:t>
      </w:r>
      <w:r>
        <w:rPr>
          <w:rFonts w:ascii="宋体" w:eastAsia="宋体" w:hAnsi="宋体" w:hint="eastAsia"/>
          <w:sz w:val="24"/>
          <w:szCs w:val="30"/>
        </w:rPr>
        <w:t>组织校内外网络</w:t>
      </w:r>
      <w:r w:rsidRPr="000B1998">
        <w:rPr>
          <w:rFonts w:ascii="宋体" w:eastAsia="宋体" w:hAnsi="宋体"/>
          <w:sz w:val="24"/>
          <w:szCs w:val="30"/>
        </w:rPr>
        <w:t>安全专家</w:t>
      </w:r>
      <w:r w:rsidRPr="000B1998">
        <w:rPr>
          <w:rFonts w:ascii="宋体" w:eastAsia="宋体" w:hAnsi="宋体" w:hint="eastAsia"/>
          <w:sz w:val="24"/>
          <w:szCs w:val="30"/>
        </w:rPr>
        <w:t>进</w:t>
      </w:r>
      <w:r w:rsidRPr="000B1998">
        <w:rPr>
          <w:rFonts w:ascii="宋体" w:eastAsia="宋体" w:hAnsi="宋体"/>
          <w:sz w:val="24"/>
          <w:szCs w:val="30"/>
        </w:rPr>
        <w:t>行</w:t>
      </w:r>
      <w:r>
        <w:rPr>
          <w:rFonts w:ascii="宋体" w:eastAsia="宋体" w:hAnsi="宋体" w:hint="eastAsia"/>
          <w:sz w:val="24"/>
          <w:szCs w:val="30"/>
        </w:rPr>
        <w:t>综合</w:t>
      </w:r>
      <w:r w:rsidRPr="000B1998">
        <w:rPr>
          <w:rFonts w:ascii="宋体" w:eastAsia="宋体" w:hAnsi="宋体"/>
          <w:sz w:val="24"/>
          <w:szCs w:val="30"/>
        </w:rPr>
        <w:t>风险评估</w:t>
      </w:r>
      <w:r w:rsidRPr="000B1998">
        <w:rPr>
          <w:rFonts w:ascii="宋体" w:eastAsia="宋体" w:hAnsi="宋体" w:hint="eastAsia"/>
          <w:sz w:val="24"/>
          <w:szCs w:val="30"/>
        </w:rPr>
        <w:t>。</w:t>
      </w:r>
    </w:p>
    <w:p w:rsidR="00A05E19" w:rsidRDefault="00A05E19" w:rsidP="00A05E19"/>
    <w:p w:rsidR="00A05E19" w:rsidRDefault="00A05E19" w:rsidP="00A05E19"/>
    <w:p w:rsidR="00A05E19" w:rsidRDefault="00A05E19" w:rsidP="00A05E19"/>
    <w:p w:rsidR="00A05E19" w:rsidRPr="006C067C" w:rsidRDefault="00A05E19" w:rsidP="00A05E19">
      <w:pPr>
        <w:rPr>
          <w:rFonts w:ascii="宋体" w:eastAsia="宋体" w:hAnsi="宋体"/>
          <w:sz w:val="24"/>
          <w:szCs w:val="24"/>
        </w:rPr>
      </w:pPr>
    </w:p>
    <w:p w:rsidR="00A05E19" w:rsidRDefault="00A05E19" w:rsidP="00A05E19">
      <w:pPr>
        <w:spacing w:line="360" w:lineRule="auto"/>
        <w:jc w:val="right"/>
        <w:rPr>
          <w:rFonts w:ascii="宋体" w:eastAsia="宋体" w:hAnsi="宋体"/>
          <w:sz w:val="24"/>
          <w:szCs w:val="24"/>
        </w:rPr>
      </w:pPr>
    </w:p>
    <w:p w:rsidR="00A05E19" w:rsidRDefault="00A05E19" w:rsidP="00A05E19">
      <w:pPr>
        <w:spacing w:line="360" w:lineRule="auto"/>
        <w:jc w:val="right"/>
        <w:rPr>
          <w:rFonts w:ascii="宋体" w:eastAsia="宋体" w:hAnsi="宋体"/>
          <w:sz w:val="24"/>
          <w:szCs w:val="24"/>
        </w:rPr>
      </w:pPr>
    </w:p>
    <w:p w:rsidR="00A05E19" w:rsidRDefault="00A05E19" w:rsidP="00A05E19">
      <w:pPr>
        <w:spacing w:line="360" w:lineRule="auto"/>
        <w:jc w:val="right"/>
        <w:rPr>
          <w:rFonts w:ascii="宋体" w:eastAsia="宋体" w:hAnsi="宋体"/>
          <w:sz w:val="24"/>
          <w:szCs w:val="24"/>
        </w:rPr>
      </w:pPr>
    </w:p>
    <w:p w:rsidR="00A05E19" w:rsidRDefault="00A05E19" w:rsidP="00A05E19">
      <w:pPr>
        <w:spacing w:line="360" w:lineRule="auto"/>
        <w:jc w:val="right"/>
        <w:rPr>
          <w:rFonts w:ascii="宋体" w:eastAsia="宋体" w:hAnsi="宋体"/>
          <w:sz w:val="24"/>
          <w:szCs w:val="24"/>
        </w:rPr>
      </w:pPr>
    </w:p>
    <w:p w:rsidR="00A05E19" w:rsidRDefault="00A05E19" w:rsidP="00A05E19">
      <w:pPr>
        <w:spacing w:line="360" w:lineRule="auto"/>
        <w:ind w:left="2931" w:right="482" w:firstLine="431"/>
        <w:jc w:val="left"/>
        <w:rPr>
          <w:rFonts w:ascii="宋体" w:eastAsia="宋体" w:hAnsi="宋体"/>
          <w:sz w:val="24"/>
          <w:szCs w:val="24"/>
        </w:rPr>
      </w:pPr>
      <w:r w:rsidRPr="00B205E9">
        <w:rPr>
          <w:rFonts w:ascii="宋体" w:eastAsia="宋体" w:hAnsi="宋体" w:hint="eastAsia"/>
          <w:sz w:val="24"/>
          <w:szCs w:val="24"/>
        </w:rPr>
        <w:t>负责人签字</w:t>
      </w:r>
      <w:r>
        <w:rPr>
          <w:rFonts w:ascii="宋体" w:eastAsia="宋体" w:hAnsi="宋体" w:hint="eastAsia"/>
          <w:sz w:val="24"/>
          <w:szCs w:val="24"/>
        </w:rPr>
        <w:t>：</w:t>
      </w:r>
      <w:r w:rsidRPr="00D15E60">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sz w:val="24"/>
          <w:szCs w:val="24"/>
        </w:rPr>
        <w:t>盖章）</w:t>
      </w:r>
    </w:p>
    <w:p w:rsidR="00A05E19" w:rsidRPr="000945B7" w:rsidRDefault="00A05E19" w:rsidP="00A05E19">
      <w:pPr>
        <w:spacing w:line="360" w:lineRule="auto"/>
        <w:ind w:left="2931" w:right="482" w:firstLine="431"/>
        <w:jc w:val="left"/>
        <w:rPr>
          <w:rFonts w:ascii="宋体" w:eastAsia="宋体" w:hAnsi="宋体"/>
          <w:sz w:val="24"/>
          <w:szCs w:val="24"/>
        </w:rPr>
      </w:pPr>
      <w:r w:rsidRPr="00D15E60">
        <w:rPr>
          <w:rFonts w:ascii="宋体" w:eastAsia="宋体" w:hAnsi="宋体" w:hint="eastAsia"/>
          <w:sz w:val="24"/>
          <w:szCs w:val="24"/>
          <w:u w:val="single"/>
        </w:rPr>
        <w:t xml:space="preserve">         </w:t>
      </w:r>
      <w:r>
        <w:rPr>
          <w:rFonts w:ascii="宋体" w:eastAsia="宋体" w:hAnsi="宋体" w:hint="eastAsia"/>
          <w:sz w:val="24"/>
          <w:szCs w:val="24"/>
        </w:rPr>
        <w:t>年</w:t>
      </w:r>
      <w:r w:rsidRPr="00D15E60">
        <w:rPr>
          <w:rFonts w:ascii="宋体" w:eastAsia="宋体" w:hAnsi="宋体" w:hint="eastAsia"/>
          <w:sz w:val="24"/>
          <w:szCs w:val="24"/>
          <w:u w:val="single"/>
        </w:rPr>
        <w:t xml:space="preserve">         </w:t>
      </w:r>
      <w:r>
        <w:rPr>
          <w:rFonts w:ascii="宋体" w:eastAsia="宋体" w:hAnsi="宋体"/>
          <w:sz w:val="24"/>
          <w:szCs w:val="24"/>
        </w:rPr>
        <w:t>月</w:t>
      </w:r>
      <w:r w:rsidRPr="00D15E60">
        <w:rPr>
          <w:rFonts w:ascii="宋体" w:eastAsia="宋体" w:hAnsi="宋体" w:hint="eastAsia"/>
          <w:sz w:val="24"/>
          <w:szCs w:val="24"/>
          <w:u w:val="single"/>
        </w:rPr>
        <w:t xml:space="preserve">         </w:t>
      </w:r>
      <w:r>
        <w:rPr>
          <w:rFonts w:ascii="宋体" w:eastAsia="宋体" w:hAnsi="宋体"/>
          <w:sz w:val="24"/>
          <w:szCs w:val="24"/>
        </w:rPr>
        <w:t>日</w:t>
      </w:r>
    </w:p>
    <w:p w:rsidR="00A25537" w:rsidRPr="00A05E19" w:rsidRDefault="00A25537" w:rsidP="00A05E19">
      <w:pPr>
        <w:spacing w:line="360" w:lineRule="auto"/>
        <w:ind w:right="420"/>
        <w:rPr>
          <w:rFonts w:ascii="宋体" w:eastAsia="宋体" w:hAnsi="宋体"/>
          <w:b/>
          <w:sz w:val="24"/>
          <w:szCs w:val="24"/>
        </w:rPr>
      </w:pPr>
    </w:p>
    <w:sectPr w:rsidR="00A25537" w:rsidRPr="00A05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4E" w:rsidRDefault="00A52B4E" w:rsidP="00A05E19">
      <w:r>
        <w:separator/>
      </w:r>
    </w:p>
  </w:endnote>
  <w:endnote w:type="continuationSeparator" w:id="0">
    <w:p w:rsidR="00A52B4E" w:rsidRDefault="00A52B4E" w:rsidP="00A0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4E" w:rsidRDefault="00A52B4E" w:rsidP="00A05E19">
      <w:r>
        <w:separator/>
      </w:r>
    </w:p>
  </w:footnote>
  <w:footnote w:type="continuationSeparator" w:id="0">
    <w:p w:rsidR="00A52B4E" w:rsidRDefault="00A52B4E" w:rsidP="00A05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C2"/>
    <w:rsid w:val="00A05E19"/>
    <w:rsid w:val="00A25537"/>
    <w:rsid w:val="00A52B4E"/>
    <w:rsid w:val="00BB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E19"/>
    <w:pPr>
      <w:pBdr>
        <w:bottom w:val="single" w:sz="6" w:space="1" w:color="auto"/>
      </w:pBdr>
      <w:tabs>
        <w:tab w:val="center" w:pos="4153"/>
        <w:tab w:val="right" w:pos="8306"/>
      </w:tabs>
      <w:snapToGrid w:val="0"/>
      <w:jc w:val="center"/>
    </w:pPr>
    <w:rPr>
      <w:sz w:val="18"/>
      <w:szCs w:val="18"/>
      <w:lang w:val="en-IE"/>
    </w:rPr>
  </w:style>
  <w:style w:type="character" w:customStyle="1" w:styleId="Char">
    <w:name w:val="页眉 Char"/>
    <w:basedOn w:val="a0"/>
    <w:link w:val="a3"/>
    <w:uiPriority w:val="99"/>
    <w:rsid w:val="00A05E19"/>
    <w:rPr>
      <w:sz w:val="18"/>
      <w:szCs w:val="18"/>
      <w:lang w:val="en-IE"/>
    </w:rPr>
  </w:style>
  <w:style w:type="paragraph" w:styleId="a4">
    <w:name w:val="footer"/>
    <w:basedOn w:val="a"/>
    <w:link w:val="Char0"/>
    <w:uiPriority w:val="99"/>
    <w:unhideWhenUsed/>
    <w:rsid w:val="00A05E19"/>
    <w:pPr>
      <w:tabs>
        <w:tab w:val="center" w:pos="4153"/>
        <w:tab w:val="right" w:pos="8306"/>
      </w:tabs>
      <w:snapToGrid w:val="0"/>
      <w:jc w:val="left"/>
    </w:pPr>
    <w:rPr>
      <w:sz w:val="18"/>
      <w:szCs w:val="18"/>
      <w:lang w:val="en-IE"/>
    </w:rPr>
  </w:style>
  <w:style w:type="character" w:customStyle="1" w:styleId="Char0">
    <w:name w:val="页脚 Char"/>
    <w:basedOn w:val="a0"/>
    <w:link w:val="a4"/>
    <w:uiPriority w:val="99"/>
    <w:rsid w:val="00A05E19"/>
    <w:rPr>
      <w:sz w:val="18"/>
      <w:szCs w:val="18"/>
      <w:lang w:val="en-IE"/>
    </w:rPr>
  </w:style>
  <w:style w:type="table" w:styleId="a5">
    <w:name w:val="Table Grid"/>
    <w:basedOn w:val="a1"/>
    <w:uiPriority w:val="39"/>
    <w:rsid w:val="00A0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E19"/>
    <w:pPr>
      <w:pBdr>
        <w:bottom w:val="single" w:sz="6" w:space="1" w:color="auto"/>
      </w:pBdr>
      <w:tabs>
        <w:tab w:val="center" w:pos="4153"/>
        <w:tab w:val="right" w:pos="8306"/>
      </w:tabs>
      <w:snapToGrid w:val="0"/>
      <w:jc w:val="center"/>
    </w:pPr>
    <w:rPr>
      <w:sz w:val="18"/>
      <w:szCs w:val="18"/>
      <w:lang w:val="en-IE"/>
    </w:rPr>
  </w:style>
  <w:style w:type="character" w:customStyle="1" w:styleId="Char">
    <w:name w:val="页眉 Char"/>
    <w:basedOn w:val="a0"/>
    <w:link w:val="a3"/>
    <w:uiPriority w:val="99"/>
    <w:rsid w:val="00A05E19"/>
    <w:rPr>
      <w:sz w:val="18"/>
      <w:szCs w:val="18"/>
      <w:lang w:val="en-IE"/>
    </w:rPr>
  </w:style>
  <w:style w:type="paragraph" w:styleId="a4">
    <w:name w:val="footer"/>
    <w:basedOn w:val="a"/>
    <w:link w:val="Char0"/>
    <w:uiPriority w:val="99"/>
    <w:unhideWhenUsed/>
    <w:rsid w:val="00A05E19"/>
    <w:pPr>
      <w:tabs>
        <w:tab w:val="center" w:pos="4153"/>
        <w:tab w:val="right" w:pos="8306"/>
      </w:tabs>
      <w:snapToGrid w:val="0"/>
      <w:jc w:val="left"/>
    </w:pPr>
    <w:rPr>
      <w:sz w:val="18"/>
      <w:szCs w:val="18"/>
      <w:lang w:val="en-IE"/>
    </w:rPr>
  </w:style>
  <w:style w:type="character" w:customStyle="1" w:styleId="Char0">
    <w:name w:val="页脚 Char"/>
    <w:basedOn w:val="a0"/>
    <w:link w:val="a4"/>
    <w:uiPriority w:val="99"/>
    <w:rsid w:val="00A05E19"/>
    <w:rPr>
      <w:sz w:val="18"/>
      <w:szCs w:val="18"/>
      <w:lang w:val="en-IE"/>
    </w:rPr>
  </w:style>
  <w:style w:type="table" w:styleId="a5">
    <w:name w:val="Table Grid"/>
    <w:basedOn w:val="a1"/>
    <w:uiPriority w:val="39"/>
    <w:rsid w:val="00A0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Microsoft</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2021-03-19T06:50:00Z</dcterms:created>
  <dcterms:modified xsi:type="dcterms:W3CDTF">2021-03-19T06:50:00Z</dcterms:modified>
</cp:coreProperties>
</file>